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2A0A" w14:textId="77777777" w:rsidR="00561974" w:rsidRDefault="00000000">
      <w:pPr>
        <w:pStyle w:val="Heading1"/>
      </w:pPr>
      <w:r>
        <w:t>Actors Colony Estate Association</w:t>
      </w:r>
      <w:r>
        <w:br/>
        <w:t>Bylaws and Ordinances</w:t>
      </w:r>
    </w:p>
    <w:p w14:paraId="27697F87" w14:textId="77777777" w:rsidR="00561974" w:rsidRDefault="00000000">
      <w:r>
        <w:t>Adopted: May 2026</w:t>
      </w:r>
      <w:r>
        <w:br/>
        <w:t>PO Box 363</w:t>
      </w:r>
      <w:r>
        <w:br/>
        <w:t>Coventry, CT 06238</w:t>
      </w:r>
    </w:p>
    <w:p w14:paraId="154E12DF" w14:textId="77777777" w:rsidR="00561974" w:rsidRDefault="00000000">
      <w:pPr>
        <w:pStyle w:val="Heading2"/>
      </w:pPr>
      <w:r>
        <w:t>ARTICLE 1 – PURPOSE</w:t>
      </w:r>
    </w:p>
    <w:p w14:paraId="6F36AAA8" w14:textId="77777777" w:rsidR="00561974" w:rsidRDefault="00000000">
      <w:r>
        <w:t>The purpose of the Actors Colony Estate Association (the ‘Association’) is to provide for the maintenance, care, and improvement of Association land, roads, water resources, and recreational facilities, and to promote the health, safety, comfort, protection, and convenience of its members. The Association operates pursuant to its Articles of Association filed with the Windham County Superior Court on August 12, 1946, and is recognized as a Special District under Connecticut General Statutes Chapter 105, Section 7‑324.</w:t>
      </w:r>
    </w:p>
    <w:p w14:paraId="1F3DF155" w14:textId="77777777" w:rsidR="00561974" w:rsidRDefault="00000000">
      <w:pPr>
        <w:pStyle w:val="Heading2"/>
      </w:pPr>
      <w:r>
        <w:t>ARTICLE 2 – BOUNDARIES</w:t>
      </w:r>
    </w:p>
    <w:p w14:paraId="26601EED" w14:textId="77777777" w:rsidR="00561974" w:rsidRDefault="00000000">
      <w:r>
        <w:t>The boundaries of the Association consist of all lands situated in the Town of Coventry as shown on maps entitled ‘Actors Colony’ on file with the Coventry Town Clerk. Any amendments to such boundaries shall be recorded with the Town Clerk.</w:t>
      </w:r>
    </w:p>
    <w:p w14:paraId="508F23CB" w14:textId="77777777" w:rsidR="00561974" w:rsidRDefault="00000000">
      <w:pPr>
        <w:pStyle w:val="Heading2"/>
      </w:pPr>
      <w:r>
        <w:t>ARTICLE 3 – MEMBERSHIP AND VOTING</w:t>
      </w:r>
    </w:p>
    <w:p w14:paraId="1E5CF758" w14:textId="77777777" w:rsidR="00561974" w:rsidRDefault="00000000">
      <w:r>
        <w:t>Each deeded landowner aged eighteen (18) years or older who owns property within the Association boundaries shall be a member. Members in good standing, defined as having paid all Association taxes and assessments when due, shall be entitled to one (1) vote and may hold office. Joint owners shall collectively be entitled to one vote.</w:t>
      </w:r>
    </w:p>
    <w:p w14:paraId="6F89A137" w14:textId="77777777" w:rsidR="00561974" w:rsidRDefault="00000000">
      <w:r>
        <w:t>Members delinquent in payment of Association taxes ten (10) days prior to an annual or special meeting shall not be entitled to vote at such meeting.</w:t>
      </w:r>
    </w:p>
    <w:p w14:paraId="0DFAA84E" w14:textId="77777777" w:rsidR="00561974" w:rsidRDefault="00000000">
      <w:r>
        <w:t>Voting by written proxy is permitted. Proxies must be executed before a notary public, delivered to the Secretary prior to the meeting, and shall be valid for no more than eleven (11) months from execution.</w:t>
      </w:r>
    </w:p>
    <w:p w14:paraId="64176C69" w14:textId="77777777" w:rsidR="00561974" w:rsidRDefault="00000000">
      <w:pPr>
        <w:pStyle w:val="Heading2"/>
      </w:pPr>
      <w:r>
        <w:t>ARTICLE 4 – BOARD OF DIRECTORS</w:t>
      </w:r>
    </w:p>
    <w:p w14:paraId="71A6DB32" w14:textId="77777777" w:rsidR="00561974" w:rsidRDefault="00000000">
      <w:r>
        <w:t>The Board of Directors shall consist of six (6) voting members elected for two‑year terms at the annual meeting. The officers shall be President, Vice President, Treasurer, Secretary, Road Supervisor, and Beach Supervisor.</w:t>
      </w:r>
    </w:p>
    <w:p w14:paraId="29341250" w14:textId="77777777" w:rsidR="00561974" w:rsidRDefault="00000000">
      <w:r>
        <w:t>Vacancies occurring between annual meetings may be temporarily filled by the President, subject to confirmation by a majority of the Board at its next meeting and election by the membership at the next annual meeting.</w:t>
      </w:r>
    </w:p>
    <w:p w14:paraId="4DAF585C" w14:textId="77777777" w:rsidR="00561974" w:rsidRDefault="00000000">
      <w:pPr>
        <w:pStyle w:val="Heading2"/>
      </w:pPr>
      <w:r>
        <w:lastRenderedPageBreak/>
        <w:t>ARTICLE 5 – COMMITTEES</w:t>
      </w:r>
    </w:p>
    <w:p w14:paraId="5ADD9E55" w14:textId="77777777" w:rsidR="00561974" w:rsidRDefault="00000000">
      <w:r>
        <w:t>The Board may establish standing or special committees as needed. Committees shall act in an advisory capacity only and shall not bind the Association without prior Board approval.</w:t>
      </w:r>
    </w:p>
    <w:p w14:paraId="031005B7" w14:textId="77777777" w:rsidR="00561974" w:rsidRDefault="00000000">
      <w:pPr>
        <w:pStyle w:val="Heading2"/>
      </w:pPr>
      <w:r>
        <w:t>ARTICLE 6 – MEETINGS</w:t>
      </w:r>
    </w:p>
    <w:p w14:paraId="18B7E100" w14:textId="77777777" w:rsidR="00561974" w:rsidRDefault="00000000">
      <w:r>
        <w:t>The annual meeting of the Association shall be held in May at a time and place designated by the Board. Notice of the meeting shall be mailed at least twenty (20) days prior to the meeting.</w:t>
      </w:r>
    </w:p>
    <w:p w14:paraId="613F7439" w14:textId="77777777" w:rsidR="00561974" w:rsidRDefault="00000000">
      <w:r>
        <w:t>A majority of Board members shall constitute a quorum for Board meetings. Meetings shall be open to members except as permitted under the Connecticut Freedom of Information Act.</w:t>
      </w:r>
    </w:p>
    <w:p w14:paraId="5A5A9A87" w14:textId="77777777" w:rsidR="00561974" w:rsidRDefault="00000000">
      <w:pPr>
        <w:pStyle w:val="Heading2"/>
      </w:pPr>
      <w:r>
        <w:t>ARTICLE 7 – TAXES AND COLLECTIONS</w:t>
      </w:r>
    </w:p>
    <w:p w14:paraId="60E7157E" w14:textId="77777777" w:rsidR="00561974" w:rsidRDefault="00000000">
      <w:r>
        <w:t>The Board shall propose an annual budget and tax rate for adoption by the membership at the annual meeting. The Tax Collector shall be responsible for billing, collections, and liens in accordance with Connecticut law.</w:t>
      </w:r>
    </w:p>
    <w:p w14:paraId="1C30648F" w14:textId="77777777" w:rsidR="00561974" w:rsidRDefault="00000000">
      <w:pPr>
        <w:pStyle w:val="Heading2"/>
      </w:pPr>
      <w:r>
        <w:t>ARTICLE 8 – EXPENDITURES AND FUNDS</w:t>
      </w:r>
    </w:p>
    <w:p w14:paraId="078E7701" w14:textId="77777777" w:rsidR="00561974" w:rsidRDefault="00000000">
      <w:r>
        <w:t>The Board may authorize unbudgeted expenditures up to one thousand dollars ($1,000) per item and not more than three thousand dollars ($3,000) in total during any fiscal year. Amounts in excess require membership approval.</w:t>
      </w:r>
    </w:p>
    <w:p w14:paraId="7F78058D" w14:textId="77777777" w:rsidR="00561974" w:rsidRDefault="00000000">
      <w:pPr>
        <w:pStyle w:val="Heading2"/>
      </w:pPr>
      <w:r>
        <w:t>ARTICLE 9 – ORDINANCES</w:t>
      </w:r>
    </w:p>
    <w:p w14:paraId="3A79E829" w14:textId="77777777" w:rsidR="00561974" w:rsidRDefault="00000000">
      <w:r>
        <w:t>Ordinances governing property maintenance, beach and park use, safety, and community conduct are adopted to preserve the health, safety, and enjoyment of all members and are enforceable by the Board.</w:t>
      </w:r>
    </w:p>
    <w:p w14:paraId="71CC4322" w14:textId="77777777" w:rsidR="00561974" w:rsidRDefault="00000000">
      <w:pPr>
        <w:pStyle w:val="Heading2"/>
      </w:pPr>
      <w:r>
        <w:t>ARTICLE 10 – AMENDMENTS</w:t>
      </w:r>
    </w:p>
    <w:p w14:paraId="4438722D" w14:textId="77777777" w:rsidR="00561974" w:rsidRDefault="00000000">
      <w:r>
        <w:t>These bylaws may be amended by a two‑thirds (2/3) vote of members present at an annual or special meeting, provided proposed amendments are circulated at least thirty (30) days in advance.</w:t>
      </w:r>
    </w:p>
    <w:sectPr w:rsidR="005619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5518575">
    <w:abstractNumId w:val="8"/>
  </w:num>
  <w:num w:numId="2" w16cid:durableId="895553310">
    <w:abstractNumId w:val="6"/>
  </w:num>
  <w:num w:numId="3" w16cid:durableId="1298801057">
    <w:abstractNumId w:val="5"/>
  </w:num>
  <w:num w:numId="4" w16cid:durableId="1127965194">
    <w:abstractNumId w:val="4"/>
  </w:num>
  <w:num w:numId="5" w16cid:durableId="152993569">
    <w:abstractNumId w:val="7"/>
  </w:num>
  <w:num w:numId="6" w16cid:durableId="1392272326">
    <w:abstractNumId w:val="3"/>
  </w:num>
  <w:num w:numId="7" w16cid:durableId="2020890229">
    <w:abstractNumId w:val="2"/>
  </w:num>
  <w:num w:numId="8" w16cid:durableId="232667921">
    <w:abstractNumId w:val="1"/>
  </w:num>
  <w:num w:numId="9" w16cid:durableId="48786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61974"/>
    <w:rsid w:val="009A4CAB"/>
    <w:rsid w:val="00A12757"/>
    <w:rsid w:val="00AA1D8D"/>
    <w:rsid w:val="00B47730"/>
    <w:rsid w:val="00CB0664"/>
    <w:rsid w:val="00D554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9F95F2"/>
  <w14:defaultImageDpi w14:val="300"/>
  <w15:docId w15:val="{A8313BCB-E70E-464E-A484-F3C44BA0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3063</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Casey Reppel</cp:lastModifiedBy>
  <cp:revision>3</cp:revision>
  <dcterms:created xsi:type="dcterms:W3CDTF">2026-04-16T02:26:00Z</dcterms:created>
  <dcterms:modified xsi:type="dcterms:W3CDTF">2026-04-16T02:27:00Z</dcterms:modified>
  <cp:category/>
</cp:coreProperties>
</file>